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0FCA" w14:textId="77777777" w:rsidR="00D429FF" w:rsidRPr="006C6AED" w:rsidRDefault="00D429FF" w:rsidP="00D429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kern w:val="0"/>
          <w:u w:val="single"/>
        </w:rPr>
      </w:pPr>
      <w:r w:rsidRPr="006C6AED">
        <w:rPr>
          <w:rFonts w:ascii="Arial" w:hAnsi="Arial" w:cs="Arial"/>
          <w:b/>
          <w:noProof/>
          <w:lang w:eastAsia="en-GB"/>
        </w:rPr>
        <w:drawing>
          <wp:inline distT="0" distB="0" distL="0" distR="0" wp14:anchorId="46F69560" wp14:editId="7CCD5338">
            <wp:extent cx="1428750" cy="1428750"/>
            <wp:effectExtent l="0" t="0" r="0" b="0"/>
            <wp:docPr id="1913782286" name="Picture 1" descr="A logo of a religious edu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religious education&#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D44AA45" w14:textId="77777777" w:rsidR="00D429FF" w:rsidRPr="006C6AED" w:rsidRDefault="00C03FAB" w:rsidP="008D0F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u w:val="single"/>
        </w:rPr>
      </w:pPr>
      <w:r w:rsidRPr="006C6AED">
        <w:rPr>
          <w:rFonts w:ascii="Arial" w:hAnsi="Arial" w:cs="Arial"/>
          <w:b/>
          <w:bCs/>
          <w:color w:val="000000"/>
          <w:kern w:val="0"/>
          <w:u w:val="single"/>
        </w:rPr>
        <w:t>Supplement 8</w:t>
      </w:r>
    </w:p>
    <w:p w14:paraId="4E451CDD" w14:textId="77777777" w:rsidR="00C03FAB" w:rsidRPr="0072391F" w:rsidRDefault="00C03FAB" w:rsidP="008D0F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rPr>
      </w:pPr>
    </w:p>
    <w:p w14:paraId="4C71379B" w14:textId="77777777" w:rsidR="00EF5473" w:rsidRDefault="00D429FF" w:rsidP="00C03F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kern w:val="0"/>
        </w:rPr>
      </w:pPr>
      <w:r w:rsidRPr="0072391F">
        <w:rPr>
          <w:rFonts w:ascii="Arial" w:hAnsi="Arial" w:cs="Arial"/>
          <w:b/>
          <w:bCs/>
          <w:color w:val="000000" w:themeColor="text1"/>
          <w:kern w:val="0"/>
        </w:rPr>
        <w:t>What to do if a person from overseas rais</w:t>
      </w:r>
      <w:r w:rsidR="0072391F" w:rsidRPr="0072391F">
        <w:rPr>
          <w:rFonts w:ascii="Arial" w:hAnsi="Arial" w:cs="Arial"/>
          <w:b/>
          <w:bCs/>
          <w:color w:val="000000" w:themeColor="text1"/>
          <w:kern w:val="0"/>
        </w:rPr>
        <w:t>es</w:t>
      </w:r>
      <w:r w:rsidRPr="0072391F">
        <w:rPr>
          <w:rFonts w:ascii="Arial" w:hAnsi="Arial" w:cs="Arial"/>
          <w:b/>
          <w:bCs/>
          <w:color w:val="000000" w:themeColor="text1"/>
          <w:kern w:val="0"/>
        </w:rPr>
        <w:t xml:space="preserve"> a concern or allegation </w:t>
      </w:r>
    </w:p>
    <w:p w14:paraId="2E6F0FAC" w14:textId="77777777" w:rsidR="00EF5473" w:rsidRDefault="00D429FF" w:rsidP="00C03F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kern w:val="0"/>
        </w:rPr>
      </w:pPr>
      <w:r w:rsidRPr="0072391F">
        <w:rPr>
          <w:rFonts w:ascii="Arial" w:hAnsi="Arial" w:cs="Arial"/>
          <w:b/>
          <w:bCs/>
          <w:color w:val="000000" w:themeColor="text1"/>
          <w:kern w:val="0"/>
        </w:rPr>
        <w:t>whilst you are speaking to them</w:t>
      </w:r>
      <w:r w:rsidR="0072391F" w:rsidRPr="0072391F">
        <w:rPr>
          <w:rFonts w:ascii="Arial" w:hAnsi="Arial" w:cs="Arial"/>
          <w:b/>
          <w:bCs/>
          <w:color w:val="000000" w:themeColor="text1"/>
          <w:kern w:val="0"/>
        </w:rPr>
        <w:t>,</w:t>
      </w:r>
      <w:r w:rsidRPr="0072391F">
        <w:rPr>
          <w:rFonts w:ascii="Arial" w:hAnsi="Arial" w:cs="Arial"/>
          <w:b/>
          <w:bCs/>
          <w:color w:val="000000" w:themeColor="text1"/>
          <w:kern w:val="0"/>
        </w:rPr>
        <w:t xml:space="preserve"> either in a group or individually</w:t>
      </w:r>
      <w:r w:rsidR="00C03FAB" w:rsidRPr="0072391F">
        <w:rPr>
          <w:rFonts w:ascii="Arial" w:hAnsi="Arial" w:cs="Arial"/>
          <w:b/>
          <w:bCs/>
          <w:color w:val="000000" w:themeColor="text1"/>
          <w:kern w:val="0"/>
        </w:rPr>
        <w:t xml:space="preserve"> </w:t>
      </w:r>
    </w:p>
    <w:p w14:paraId="75B91591" w14:textId="77777777" w:rsidR="00C03FAB" w:rsidRPr="0072391F" w:rsidRDefault="00C03FAB" w:rsidP="00C03F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kern w:val="0"/>
        </w:rPr>
      </w:pPr>
      <w:r w:rsidRPr="0072391F">
        <w:rPr>
          <w:rFonts w:ascii="Arial" w:hAnsi="Arial" w:cs="Arial"/>
          <w:b/>
          <w:bCs/>
          <w:color w:val="000000" w:themeColor="text1"/>
          <w:kern w:val="0"/>
        </w:rPr>
        <w:t>as a Friar or volunteer of CACS</w:t>
      </w:r>
    </w:p>
    <w:p w14:paraId="587D64F1" w14:textId="77777777" w:rsidR="00C03FAB" w:rsidRPr="0072391F" w:rsidRDefault="0072391F" w:rsidP="00C03F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kern w:val="0"/>
        </w:rPr>
      </w:pPr>
      <w:r w:rsidRPr="0072391F">
        <w:rPr>
          <w:rFonts w:ascii="Arial" w:hAnsi="Arial" w:cs="Arial"/>
          <w:b/>
          <w:bCs/>
          <w:color w:val="000000" w:themeColor="text1"/>
          <w:kern w:val="0"/>
        </w:rPr>
        <w:t xml:space="preserve">And </w:t>
      </w:r>
    </w:p>
    <w:p w14:paraId="5D9668C3" w14:textId="77777777" w:rsidR="00C03FAB" w:rsidRPr="0072391F" w:rsidRDefault="00C03FAB" w:rsidP="00C03F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kern w:val="0"/>
        </w:rPr>
      </w:pPr>
      <w:r w:rsidRPr="0072391F">
        <w:rPr>
          <w:rFonts w:ascii="Arial" w:hAnsi="Arial" w:cs="Arial"/>
          <w:b/>
          <w:bCs/>
          <w:color w:val="000000" w:themeColor="text1"/>
          <w:kern w:val="0"/>
        </w:rPr>
        <w:t xml:space="preserve">Resources in reference to International Safeguarding </w:t>
      </w:r>
    </w:p>
    <w:p w14:paraId="6E3DDA4D" w14:textId="77777777" w:rsidR="00D429FF" w:rsidRPr="0072391F" w:rsidRDefault="00D429FF" w:rsidP="00D429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kern w:val="0"/>
        </w:rPr>
      </w:pPr>
    </w:p>
    <w:p w14:paraId="55ECB787" w14:textId="77777777" w:rsidR="00D429FF" w:rsidRPr="0072391F" w:rsidRDefault="00D429FF" w:rsidP="00D429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kern w:val="0"/>
        </w:rPr>
      </w:pPr>
    </w:p>
    <w:p w14:paraId="7549A41C" w14:textId="77777777" w:rsidR="00D429FF" w:rsidRPr="0072391F" w:rsidRDefault="00D429FF" w:rsidP="00D429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kern w:val="0"/>
        </w:rPr>
      </w:pPr>
      <w:r w:rsidRPr="0072391F">
        <w:rPr>
          <w:rFonts w:ascii="Arial" w:hAnsi="Arial" w:cs="Arial"/>
          <w:b/>
          <w:bCs/>
          <w:color w:val="000000" w:themeColor="text1"/>
          <w:kern w:val="0"/>
        </w:rPr>
        <w:t xml:space="preserve">An International global hub </w:t>
      </w:r>
    </w:p>
    <w:p w14:paraId="2529BFDB" w14:textId="77777777" w:rsidR="00D429FF" w:rsidRPr="0072391F" w:rsidRDefault="00D429FF" w:rsidP="00D429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kern w:val="0"/>
        </w:rPr>
      </w:pPr>
    </w:p>
    <w:p w14:paraId="4DB20DCC" w14:textId="77777777" w:rsidR="00D429FF" w:rsidRPr="0072391F" w:rsidRDefault="00D429FF" w:rsidP="00D429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sidRPr="0072391F">
        <w:rPr>
          <w:rFonts w:ascii="Arial" w:hAnsi="Arial" w:cs="Arial"/>
          <w:color w:val="000000" w:themeColor="text1"/>
          <w:kern w:val="0"/>
        </w:rPr>
        <w:t xml:space="preserve">The Centre for applied Carmelite Spirituality is a global hub.  People from each continent of the world join us in worship, learning, spiritual direction, and guided retreats in person and online.  </w:t>
      </w:r>
      <w:r w:rsidR="00C03FAB" w:rsidRPr="0072391F">
        <w:rPr>
          <w:rFonts w:ascii="Arial" w:hAnsi="Arial" w:cs="Arial"/>
          <w:color w:val="000000" w:themeColor="text1"/>
          <w:kern w:val="0"/>
        </w:rPr>
        <w:t xml:space="preserve">We follow the advice given from the RLSS (Religious Life Safeguarding Service, should such an allegation arise). The RLSS have a specialist advisor in reference to </w:t>
      </w:r>
      <w:r w:rsidR="0072391F" w:rsidRPr="0072391F">
        <w:rPr>
          <w:rFonts w:ascii="Arial" w:hAnsi="Arial" w:cs="Arial"/>
          <w:color w:val="000000" w:themeColor="text1"/>
          <w:kern w:val="0"/>
        </w:rPr>
        <w:t xml:space="preserve">international safeguarding. </w:t>
      </w:r>
    </w:p>
    <w:p w14:paraId="42C831C3" w14:textId="77777777" w:rsidR="00D429FF" w:rsidRPr="0072391F" w:rsidRDefault="00D429FF" w:rsidP="00D429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kern w:val="0"/>
        </w:rPr>
      </w:pPr>
    </w:p>
    <w:p w14:paraId="1529D9D6" w14:textId="77777777" w:rsidR="00D429FF" w:rsidRDefault="00D429FF" w:rsidP="00D429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kern w:val="0"/>
        </w:rPr>
      </w:pPr>
      <w:r w:rsidRPr="0072391F">
        <w:rPr>
          <w:rFonts w:ascii="Arial" w:hAnsi="Arial" w:cs="Arial"/>
          <w:b/>
          <w:bCs/>
          <w:color w:val="000000" w:themeColor="text1"/>
          <w:kern w:val="0"/>
        </w:rPr>
        <w:t>What to do if you receive an allegation from a person living abroad whilst working for CACS as a volunteer</w:t>
      </w:r>
      <w:r w:rsidR="00C03FAB" w:rsidRPr="0072391F">
        <w:rPr>
          <w:rFonts w:ascii="Arial" w:hAnsi="Arial" w:cs="Arial"/>
          <w:b/>
          <w:bCs/>
          <w:color w:val="000000" w:themeColor="text1"/>
          <w:kern w:val="0"/>
        </w:rPr>
        <w:t xml:space="preserve"> or </w:t>
      </w:r>
      <w:r w:rsidR="0072391F" w:rsidRPr="0072391F">
        <w:rPr>
          <w:rFonts w:ascii="Arial" w:hAnsi="Arial" w:cs="Arial"/>
          <w:b/>
          <w:bCs/>
          <w:color w:val="000000" w:themeColor="text1"/>
          <w:kern w:val="0"/>
        </w:rPr>
        <w:t>Friar?</w:t>
      </w:r>
    </w:p>
    <w:p w14:paraId="0196B1F9" w14:textId="77777777" w:rsidR="006C6AED" w:rsidRPr="0072391F" w:rsidRDefault="006C6AED" w:rsidP="00D429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kern w:val="0"/>
        </w:rPr>
      </w:pPr>
    </w:p>
    <w:p w14:paraId="0D365F06" w14:textId="77777777" w:rsidR="00D429FF" w:rsidRPr="0072391F" w:rsidRDefault="00D429FF" w:rsidP="00D429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sidRPr="0072391F">
        <w:rPr>
          <w:rFonts w:ascii="Arial" w:hAnsi="Arial" w:cs="Arial"/>
          <w:color w:val="000000" w:themeColor="text1"/>
          <w:kern w:val="0"/>
        </w:rPr>
        <w:t xml:space="preserve">As a member of the Oxford Priory or </w:t>
      </w:r>
      <w:r w:rsidR="0072391F" w:rsidRPr="0072391F">
        <w:rPr>
          <w:rFonts w:ascii="Arial" w:hAnsi="Arial" w:cs="Arial"/>
          <w:color w:val="000000" w:themeColor="text1"/>
          <w:kern w:val="0"/>
        </w:rPr>
        <w:t xml:space="preserve">as </w:t>
      </w:r>
      <w:r w:rsidRPr="0072391F">
        <w:rPr>
          <w:rFonts w:ascii="Arial" w:hAnsi="Arial" w:cs="Arial"/>
          <w:color w:val="000000" w:themeColor="text1"/>
          <w:kern w:val="0"/>
        </w:rPr>
        <w:t xml:space="preserve">a volunteer working for </w:t>
      </w:r>
      <w:r w:rsidR="0072391F" w:rsidRPr="0072391F">
        <w:rPr>
          <w:rFonts w:ascii="Arial" w:hAnsi="Arial" w:cs="Arial"/>
          <w:color w:val="000000" w:themeColor="text1"/>
          <w:kern w:val="0"/>
        </w:rPr>
        <w:t xml:space="preserve">CACS if you </w:t>
      </w:r>
      <w:r w:rsidRPr="0072391F">
        <w:rPr>
          <w:rFonts w:ascii="Arial" w:hAnsi="Arial" w:cs="Arial"/>
          <w:color w:val="000000" w:themeColor="text1"/>
          <w:kern w:val="0"/>
        </w:rPr>
        <w:t xml:space="preserve">need advice or to report a safeguarding concern or allegation, </w:t>
      </w:r>
      <w:r w:rsidR="00EF5473" w:rsidRPr="0072391F">
        <w:rPr>
          <w:rFonts w:ascii="Arial" w:hAnsi="Arial" w:cs="Arial"/>
          <w:color w:val="000000" w:themeColor="text1"/>
          <w:kern w:val="0"/>
        </w:rPr>
        <w:t>you must</w:t>
      </w:r>
      <w:r w:rsidRPr="0072391F">
        <w:rPr>
          <w:rFonts w:ascii="Arial" w:hAnsi="Arial" w:cs="Arial"/>
          <w:color w:val="000000" w:themeColor="text1"/>
          <w:kern w:val="0"/>
        </w:rPr>
        <w:t xml:space="preserve"> follow the procedure in our Safeguarding policy which is to contact Fr. Liam Finnerty OCD, or Father Nicholas Macedon</w:t>
      </w:r>
      <w:r w:rsidR="0072391F" w:rsidRPr="0072391F">
        <w:rPr>
          <w:rFonts w:ascii="Arial" w:hAnsi="Arial" w:cs="Arial"/>
          <w:color w:val="000000" w:themeColor="text1"/>
          <w:kern w:val="0"/>
        </w:rPr>
        <w:t xml:space="preserve"> OCD</w:t>
      </w:r>
      <w:r w:rsidRPr="0072391F">
        <w:rPr>
          <w:rFonts w:ascii="Arial" w:hAnsi="Arial" w:cs="Arial"/>
          <w:color w:val="000000" w:themeColor="text1"/>
          <w:kern w:val="0"/>
        </w:rPr>
        <w:t xml:space="preserve">, his deputy. </w:t>
      </w:r>
      <w:r w:rsidR="00C03FAB" w:rsidRPr="0072391F">
        <w:rPr>
          <w:rFonts w:ascii="Arial" w:hAnsi="Arial" w:cs="Arial"/>
          <w:color w:val="000000" w:themeColor="text1"/>
          <w:kern w:val="0"/>
        </w:rPr>
        <w:t xml:space="preserve">No other steps must be taken until this contact is made. </w:t>
      </w:r>
    </w:p>
    <w:p w14:paraId="79E81A2E" w14:textId="77777777" w:rsidR="00C03FAB" w:rsidRPr="0072391F" w:rsidRDefault="00C03FAB" w:rsidP="00C03FAB">
      <w:pPr>
        <w:jc w:val="both"/>
        <w:rPr>
          <w:rFonts w:ascii="Arial" w:hAnsi="Arial" w:cs="Arial"/>
          <w:color w:val="0A0A0A"/>
          <w:spacing w:val="-6"/>
        </w:rPr>
      </w:pPr>
    </w:p>
    <w:p w14:paraId="58415A79" w14:textId="77777777" w:rsidR="00C03FAB" w:rsidRPr="0072391F" w:rsidRDefault="00C03FAB" w:rsidP="00C03FAB">
      <w:pPr>
        <w:jc w:val="both"/>
        <w:rPr>
          <w:rFonts w:ascii="Arial" w:hAnsi="Arial" w:cs="Arial"/>
          <w:color w:val="0A0A0A"/>
          <w:spacing w:val="-6"/>
        </w:rPr>
      </w:pPr>
      <w:r w:rsidRPr="0072391F">
        <w:rPr>
          <w:rFonts w:ascii="Arial" w:hAnsi="Arial" w:cs="Arial"/>
          <w:color w:val="0A0A0A"/>
          <w:spacing w:val="-6"/>
        </w:rPr>
        <w:t>Fr Liam Finnerty OCD</w:t>
      </w:r>
    </w:p>
    <w:p w14:paraId="5E38AAA6" w14:textId="77777777" w:rsidR="00C03FAB" w:rsidRPr="0072391F" w:rsidRDefault="00C03FAB" w:rsidP="00C03FAB">
      <w:pPr>
        <w:jc w:val="both"/>
        <w:rPr>
          <w:rFonts w:ascii="Arial" w:hAnsi="Arial" w:cs="Arial"/>
          <w:color w:val="0A0A0A"/>
          <w:spacing w:val="-6"/>
        </w:rPr>
      </w:pPr>
      <w:r w:rsidRPr="0072391F">
        <w:rPr>
          <w:rFonts w:ascii="Arial" w:hAnsi="Arial" w:cs="Arial"/>
          <w:color w:val="0A0A0A"/>
          <w:spacing w:val="-6"/>
        </w:rPr>
        <w:t>Email: safeguarding.cacs@carmelite.org.uk</w:t>
      </w:r>
    </w:p>
    <w:p w14:paraId="3EF78237" w14:textId="77777777" w:rsidR="00C03FAB" w:rsidRPr="0072391F" w:rsidRDefault="00C03FAB" w:rsidP="00C03FAB">
      <w:pPr>
        <w:jc w:val="both"/>
        <w:rPr>
          <w:rFonts w:ascii="Arial" w:hAnsi="Arial" w:cs="Arial"/>
          <w:color w:val="0A0A0A"/>
          <w:spacing w:val="-6"/>
        </w:rPr>
      </w:pPr>
      <w:r w:rsidRPr="0072391F">
        <w:rPr>
          <w:rFonts w:ascii="Arial" w:hAnsi="Arial" w:cs="Arial"/>
          <w:color w:val="0A0A0A"/>
          <w:spacing w:val="-6"/>
        </w:rPr>
        <w:t>Mobile number:+44 7510 175621</w:t>
      </w:r>
    </w:p>
    <w:p w14:paraId="384B3EA3" w14:textId="77777777" w:rsidR="00C03FAB" w:rsidRPr="0072391F" w:rsidRDefault="00C03FAB" w:rsidP="00C03FAB">
      <w:pPr>
        <w:jc w:val="both"/>
        <w:rPr>
          <w:rFonts w:ascii="Arial" w:hAnsi="Arial" w:cs="Arial"/>
          <w:color w:val="000000"/>
          <w:spacing w:val="-6"/>
        </w:rPr>
      </w:pPr>
    </w:p>
    <w:p w14:paraId="39AED812" w14:textId="77777777" w:rsidR="00C03FAB" w:rsidRPr="0072391F" w:rsidRDefault="00C03FAB" w:rsidP="00C03FAB">
      <w:pPr>
        <w:jc w:val="both"/>
        <w:rPr>
          <w:rFonts w:ascii="Arial" w:hAnsi="Arial" w:cs="Arial"/>
          <w:color w:val="000000"/>
          <w:spacing w:val="-6"/>
        </w:rPr>
      </w:pPr>
      <w:r w:rsidRPr="0072391F">
        <w:rPr>
          <w:rFonts w:ascii="Arial" w:hAnsi="Arial" w:cs="Arial"/>
          <w:color w:val="000000"/>
          <w:spacing w:val="-6"/>
        </w:rPr>
        <w:t>Fr NicholasMacedon, OCD</w:t>
      </w:r>
    </w:p>
    <w:p w14:paraId="03A3F0C0" w14:textId="77777777" w:rsidR="00C03FAB" w:rsidRPr="0072391F" w:rsidRDefault="00C03FAB" w:rsidP="00C03FAB">
      <w:pPr>
        <w:jc w:val="both"/>
        <w:rPr>
          <w:rFonts w:ascii="Arial" w:hAnsi="Arial" w:cs="Arial"/>
          <w:color w:val="0A0A0A"/>
          <w:spacing w:val="-6"/>
        </w:rPr>
      </w:pPr>
      <w:r w:rsidRPr="0072391F">
        <w:rPr>
          <w:rFonts w:ascii="Arial" w:hAnsi="Arial" w:cs="Arial"/>
          <w:color w:val="000000"/>
          <w:spacing w:val="-6"/>
        </w:rPr>
        <w:t>Email: frnicholas@carmelite.org.uk</w:t>
      </w:r>
    </w:p>
    <w:p w14:paraId="4357B0CB" w14:textId="77777777" w:rsidR="00D429FF" w:rsidRPr="0072391F" w:rsidRDefault="00C03FAB" w:rsidP="00C03FAB">
      <w:pPr>
        <w:jc w:val="both"/>
        <w:rPr>
          <w:rFonts w:ascii="Arial" w:hAnsi="Arial" w:cs="Arial"/>
          <w:b/>
          <w:bCs/>
          <w:color w:val="000000"/>
          <w:spacing w:val="-6"/>
        </w:rPr>
      </w:pPr>
      <w:r w:rsidRPr="0072391F">
        <w:rPr>
          <w:rFonts w:ascii="Arial" w:hAnsi="Arial" w:cs="Arial"/>
          <w:color w:val="000000"/>
          <w:spacing w:val="-6"/>
        </w:rPr>
        <w:t>Mobile number: +44 7767 184812</w:t>
      </w:r>
    </w:p>
    <w:p w14:paraId="16263AAF" w14:textId="77777777" w:rsidR="00D429FF" w:rsidRPr="0072391F" w:rsidRDefault="00D429FF" w:rsidP="00D429FF">
      <w:pPr>
        <w:jc w:val="both"/>
        <w:rPr>
          <w:rFonts w:ascii="Arial" w:hAnsi="Arial" w:cs="Arial"/>
          <w:b/>
          <w:bCs/>
          <w:color w:val="000000"/>
          <w:spacing w:val="-6"/>
        </w:rPr>
      </w:pPr>
    </w:p>
    <w:p w14:paraId="53A6045E" w14:textId="77777777" w:rsidR="00D429FF" w:rsidRPr="0072391F" w:rsidRDefault="00D429FF" w:rsidP="00D429FF">
      <w:pPr>
        <w:jc w:val="both"/>
        <w:rPr>
          <w:rFonts w:ascii="Arial" w:hAnsi="Arial" w:cs="Arial"/>
          <w:b/>
          <w:bCs/>
          <w:color w:val="000000"/>
          <w:spacing w:val="-6"/>
        </w:rPr>
      </w:pPr>
      <w:r w:rsidRPr="0072391F">
        <w:rPr>
          <w:rFonts w:ascii="Arial" w:hAnsi="Arial" w:cs="Arial"/>
          <w:b/>
          <w:bCs/>
          <w:color w:val="000000"/>
          <w:spacing w:val="-6"/>
        </w:rPr>
        <w:t>Recruitment from overseas</w:t>
      </w:r>
      <w:r w:rsidR="00C03FAB" w:rsidRPr="0072391F">
        <w:rPr>
          <w:rFonts w:ascii="Arial" w:hAnsi="Arial" w:cs="Arial"/>
          <w:b/>
          <w:bCs/>
          <w:color w:val="000000"/>
          <w:spacing w:val="-6"/>
        </w:rPr>
        <w:t xml:space="preserve"> for CACS volunteers or paid staff </w:t>
      </w:r>
    </w:p>
    <w:p w14:paraId="23027E37" w14:textId="77777777" w:rsidR="00D429FF" w:rsidRPr="0072391F" w:rsidRDefault="00D429FF" w:rsidP="00D429FF">
      <w:pPr>
        <w:jc w:val="both"/>
        <w:rPr>
          <w:rFonts w:ascii="Arial" w:hAnsi="Arial" w:cs="Arial"/>
          <w:color w:val="000000"/>
          <w:spacing w:val="-6"/>
        </w:rPr>
      </w:pPr>
    </w:p>
    <w:p w14:paraId="31B0C552" w14:textId="77777777" w:rsidR="00D429FF" w:rsidRPr="0072391F" w:rsidRDefault="00D429FF" w:rsidP="00D429FF">
      <w:pPr>
        <w:jc w:val="both"/>
        <w:rPr>
          <w:rFonts w:ascii="Arial" w:hAnsi="Arial" w:cs="Arial"/>
          <w:color w:val="000000"/>
          <w:spacing w:val="-6"/>
        </w:rPr>
      </w:pPr>
      <w:r w:rsidRPr="0072391F">
        <w:rPr>
          <w:rFonts w:ascii="Arial" w:hAnsi="Arial" w:cs="Arial"/>
          <w:color w:val="000000"/>
          <w:spacing w:val="-6"/>
        </w:rPr>
        <w:t>It is not possible to undertake a DBS disclosure on individuals from overseas. It is though possible to undertake a ‘Certificate of Good Conduct’ check from many countries. Once an individual has been in the UK for six months a DBS disclosure should be undertaken.</w:t>
      </w:r>
    </w:p>
    <w:p w14:paraId="658E9D40" w14:textId="77777777" w:rsidR="00D429FF" w:rsidRPr="0072391F" w:rsidRDefault="00D429FF" w:rsidP="00D429FF">
      <w:pPr>
        <w:jc w:val="both"/>
        <w:rPr>
          <w:rFonts w:ascii="Arial" w:hAnsi="Arial" w:cs="Arial"/>
          <w:color w:val="000000"/>
          <w:spacing w:val="-6"/>
        </w:rPr>
      </w:pPr>
    </w:p>
    <w:p w14:paraId="2B337E83" w14:textId="77777777" w:rsidR="00EF5473" w:rsidRDefault="00D429FF" w:rsidP="00D429FF">
      <w:pPr>
        <w:jc w:val="both"/>
        <w:rPr>
          <w:rFonts w:ascii="Arial" w:hAnsi="Arial" w:cs="Arial"/>
          <w:color w:val="000000"/>
          <w:spacing w:val="-6"/>
        </w:rPr>
      </w:pPr>
      <w:r w:rsidRPr="0072391F">
        <w:rPr>
          <w:rFonts w:ascii="Arial" w:hAnsi="Arial" w:cs="Arial"/>
          <w:color w:val="000000"/>
          <w:spacing w:val="-6"/>
        </w:rPr>
        <w:t>A ‘Certificate of Good Conduct’ check is best obtained via the Embassy or Consulate of the country the individual is from.</w:t>
      </w:r>
    </w:p>
    <w:p w14:paraId="71892E65" w14:textId="77777777" w:rsidR="00D429FF" w:rsidRPr="0072391F" w:rsidRDefault="00D429FF" w:rsidP="00D429FF">
      <w:pPr>
        <w:jc w:val="both"/>
        <w:rPr>
          <w:rFonts w:ascii="Arial" w:hAnsi="Arial" w:cs="Arial"/>
          <w:color w:val="000000"/>
          <w:spacing w:val="-6"/>
        </w:rPr>
      </w:pPr>
      <w:r w:rsidRPr="0072391F">
        <w:rPr>
          <w:rFonts w:ascii="Arial" w:hAnsi="Arial" w:cs="Arial"/>
          <w:color w:val="000000"/>
          <w:spacing w:val="-6"/>
        </w:rPr>
        <w:t xml:space="preserve">The following </w:t>
      </w:r>
      <w:r w:rsidR="0072391F" w:rsidRPr="0072391F">
        <w:rPr>
          <w:rFonts w:ascii="Arial" w:hAnsi="Arial" w:cs="Arial"/>
          <w:color w:val="000000"/>
          <w:spacing w:val="-6"/>
        </w:rPr>
        <w:t>will always be considered:</w:t>
      </w:r>
    </w:p>
    <w:p w14:paraId="36C5CB7C" w14:textId="77777777" w:rsidR="00D429FF" w:rsidRPr="0072391F" w:rsidRDefault="00D429FF" w:rsidP="00D429FF">
      <w:pPr>
        <w:jc w:val="both"/>
        <w:rPr>
          <w:rFonts w:ascii="Arial" w:hAnsi="Arial" w:cs="Arial"/>
          <w:color w:val="000000"/>
          <w:spacing w:val="-6"/>
        </w:rPr>
      </w:pPr>
    </w:p>
    <w:p w14:paraId="5D1C1203" w14:textId="77777777" w:rsidR="00D429FF" w:rsidRPr="0072391F" w:rsidRDefault="00D429FF" w:rsidP="00D429FF">
      <w:pPr>
        <w:pStyle w:val="ListParagraph"/>
        <w:numPr>
          <w:ilvl w:val="0"/>
          <w:numId w:val="1"/>
        </w:numPr>
        <w:jc w:val="both"/>
        <w:rPr>
          <w:rFonts w:ascii="Arial" w:hAnsi="Arial" w:cs="Arial"/>
          <w:color w:val="0B0C0C"/>
          <w:shd w:val="clear" w:color="auto" w:fill="FFFFFF"/>
        </w:rPr>
      </w:pPr>
      <w:r w:rsidRPr="0072391F">
        <w:rPr>
          <w:rFonts w:ascii="Arial" w:hAnsi="Arial" w:cs="Arial"/>
          <w:color w:val="0B0C0C"/>
          <w:shd w:val="clear" w:color="auto" w:fill="FFFFFF"/>
        </w:rPr>
        <w:t>It is not always possible to obtain a certificate from countries that do not have functioning criminal record regimes or refuse to provide these to anyone other than their own citizens.</w:t>
      </w:r>
    </w:p>
    <w:p w14:paraId="18EBDF40" w14:textId="77777777" w:rsidR="00D429FF" w:rsidRPr="0072391F" w:rsidRDefault="00D429FF" w:rsidP="00D429FF">
      <w:pPr>
        <w:jc w:val="both"/>
        <w:rPr>
          <w:rFonts w:ascii="Arial" w:hAnsi="Arial" w:cs="Arial"/>
          <w:color w:val="0B0C0C"/>
          <w:shd w:val="clear" w:color="auto" w:fill="FFFFFF"/>
        </w:rPr>
      </w:pPr>
    </w:p>
    <w:p w14:paraId="2BE04BC7" w14:textId="77777777" w:rsidR="00D429FF" w:rsidRPr="0072391F" w:rsidRDefault="00D429FF" w:rsidP="00D429FF">
      <w:pPr>
        <w:pStyle w:val="ListParagraph"/>
        <w:numPr>
          <w:ilvl w:val="0"/>
          <w:numId w:val="1"/>
        </w:numPr>
        <w:jc w:val="both"/>
        <w:rPr>
          <w:rFonts w:ascii="Arial" w:hAnsi="Arial" w:cs="Arial"/>
          <w:color w:val="0B0C0C"/>
          <w:shd w:val="clear" w:color="auto" w:fill="FFFFFF"/>
        </w:rPr>
      </w:pPr>
      <w:r w:rsidRPr="0072391F">
        <w:rPr>
          <w:rFonts w:ascii="Arial" w:hAnsi="Arial" w:cs="Arial"/>
          <w:color w:val="0B0C0C"/>
          <w:shd w:val="clear" w:color="auto" w:fill="FFFFFF"/>
        </w:rPr>
        <w:t>Not all behaviours of a sexual or violent nature that would be considered an offence in the UK would be in other countries.</w:t>
      </w:r>
    </w:p>
    <w:p w14:paraId="56C7ED9B" w14:textId="77777777" w:rsidR="00D429FF" w:rsidRPr="0072391F" w:rsidRDefault="00D429FF" w:rsidP="00D429FF">
      <w:pPr>
        <w:jc w:val="both"/>
        <w:rPr>
          <w:rFonts w:ascii="Arial" w:hAnsi="Arial" w:cs="Arial"/>
          <w:color w:val="0B0C0C"/>
          <w:shd w:val="clear" w:color="auto" w:fill="FFFFFF"/>
        </w:rPr>
      </w:pPr>
    </w:p>
    <w:p w14:paraId="4EF324C1" w14:textId="77777777" w:rsidR="00D429FF" w:rsidRPr="0072391F" w:rsidRDefault="00D429FF" w:rsidP="00D429FF">
      <w:pPr>
        <w:pStyle w:val="ListParagraph"/>
        <w:numPr>
          <w:ilvl w:val="0"/>
          <w:numId w:val="1"/>
        </w:numPr>
        <w:jc w:val="both"/>
        <w:rPr>
          <w:rFonts w:ascii="Arial" w:hAnsi="Arial" w:cs="Arial"/>
          <w:color w:val="0B0C0C"/>
          <w:shd w:val="clear" w:color="auto" w:fill="FFFFFF"/>
        </w:rPr>
      </w:pPr>
      <w:r w:rsidRPr="0072391F">
        <w:rPr>
          <w:rFonts w:ascii="Arial" w:hAnsi="Arial" w:cs="Arial"/>
          <w:color w:val="0B0C0C"/>
          <w:shd w:val="clear" w:color="auto" w:fill="FFFFFF"/>
        </w:rPr>
        <w:t>The age of consent and the age of criminal responsibility differs in many countries.</w:t>
      </w:r>
    </w:p>
    <w:p w14:paraId="60D5EAF6" w14:textId="77777777" w:rsidR="00D429FF" w:rsidRPr="0072391F" w:rsidRDefault="00D429FF" w:rsidP="00D429FF">
      <w:pPr>
        <w:jc w:val="both"/>
        <w:rPr>
          <w:rFonts w:ascii="Arial" w:hAnsi="Arial" w:cs="Arial"/>
          <w:color w:val="0B0C0C"/>
          <w:shd w:val="clear" w:color="auto" w:fill="FFFFFF"/>
        </w:rPr>
      </w:pPr>
    </w:p>
    <w:p w14:paraId="09A3B9F6" w14:textId="77777777" w:rsidR="00D429FF" w:rsidRPr="0072391F" w:rsidRDefault="00D429FF" w:rsidP="00D429FF">
      <w:pPr>
        <w:pStyle w:val="ListParagraph"/>
        <w:numPr>
          <w:ilvl w:val="0"/>
          <w:numId w:val="1"/>
        </w:numPr>
        <w:jc w:val="both"/>
        <w:rPr>
          <w:rFonts w:ascii="Arial" w:hAnsi="Arial" w:cs="Arial"/>
          <w:color w:val="0B0C0C"/>
          <w:shd w:val="clear" w:color="auto" w:fill="FFFFFF"/>
        </w:rPr>
      </w:pPr>
      <w:r w:rsidRPr="0072391F">
        <w:rPr>
          <w:rFonts w:ascii="Arial" w:hAnsi="Arial" w:cs="Arial"/>
          <w:color w:val="0B0C0C"/>
          <w:shd w:val="clear" w:color="auto" w:fill="FFFFFF"/>
        </w:rPr>
        <w:t xml:space="preserve">Information supplied by an Embassy or Consulate may require translation. </w:t>
      </w:r>
    </w:p>
    <w:p w14:paraId="6921B6A1" w14:textId="77777777" w:rsidR="00D429FF" w:rsidRPr="0072391F" w:rsidRDefault="00D429FF" w:rsidP="00D429FF">
      <w:pPr>
        <w:jc w:val="both"/>
        <w:rPr>
          <w:rFonts w:ascii="Arial" w:hAnsi="Arial" w:cs="Arial"/>
          <w:color w:val="0B0C0C"/>
          <w:shd w:val="clear" w:color="auto" w:fill="FFFFFF"/>
        </w:rPr>
      </w:pPr>
    </w:p>
    <w:p w14:paraId="4D683B65" w14:textId="77777777" w:rsidR="00D429FF" w:rsidRPr="0072391F" w:rsidRDefault="00D429FF" w:rsidP="00D429FF">
      <w:pPr>
        <w:pStyle w:val="ListParagraph"/>
        <w:numPr>
          <w:ilvl w:val="0"/>
          <w:numId w:val="1"/>
        </w:numPr>
        <w:jc w:val="both"/>
        <w:rPr>
          <w:rFonts w:ascii="Arial" w:hAnsi="Arial" w:cs="Arial"/>
          <w:color w:val="000000"/>
          <w:spacing w:val="-6"/>
        </w:rPr>
      </w:pPr>
      <w:r w:rsidRPr="0072391F">
        <w:rPr>
          <w:rFonts w:ascii="Arial" w:hAnsi="Arial" w:cs="Arial"/>
          <w:color w:val="0B0C0C"/>
          <w:shd w:val="clear" w:color="auto" w:fill="FFFFFF"/>
        </w:rPr>
        <w:t xml:space="preserve">An understanding of criminal law in a country may assist risk </w:t>
      </w:r>
      <w:r w:rsidR="0072391F" w:rsidRPr="0072391F">
        <w:rPr>
          <w:rFonts w:ascii="Arial" w:hAnsi="Arial" w:cs="Arial"/>
          <w:color w:val="0B0C0C"/>
          <w:shd w:val="clear" w:color="auto" w:fill="FFFFFF"/>
        </w:rPr>
        <w:t>assessment.</w:t>
      </w:r>
    </w:p>
    <w:p w14:paraId="32BB63AA" w14:textId="77777777" w:rsidR="00D429FF" w:rsidRPr="0072391F" w:rsidRDefault="00D429FF" w:rsidP="00D429FF">
      <w:pPr>
        <w:rPr>
          <w:rFonts w:ascii="Arial" w:hAnsi="Arial" w:cs="Arial"/>
          <w:b/>
          <w:bCs/>
        </w:rPr>
      </w:pPr>
    </w:p>
    <w:tbl>
      <w:tblPr>
        <w:tblStyle w:val="TableGrid"/>
        <w:tblpPr w:leftFromText="180" w:rightFromText="180" w:vertAnchor="text" w:horzAnchor="margin" w:tblpXSpec="center" w:tblpY="52"/>
        <w:tblW w:w="9893"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252"/>
        <w:gridCol w:w="7641"/>
      </w:tblGrid>
      <w:tr w:rsidR="006C6AED" w:rsidRPr="0072391F" w14:paraId="0F44FBFA" w14:textId="77777777" w:rsidTr="006C6AED">
        <w:tc>
          <w:tcPr>
            <w:tcW w:w="2252" w:type="dxa"/>
          </w:tcPr>
          <w:p w14:paraId="59EB3FA8" w14:textId="77777777" w:rsidR="006C6AED" w:rsidRPr="0072391F" w:rsidRDefault="00580AD0" w:rsidP="006C6AED">
            <w:pPr>
              <w:rPr>
                <w:rFonts w:ascii="Arial" w:hAnsi="Arial" w:cs="Arial"/>
              </w:rPr>
            </w:pPr>
            <w:r>
              <w:rPr>
                <w:rFonts w:ascii="Arial" w:hAnsi="Arial" w:cs="Arial"/>
                <w:noProof/>
              </w:rPr>
              <mc:AlternateContent>
                <mc:Choice Requires="wps">
                  <w:drawing>
                    <wp:inline distT="0" distB="0" distL="0" distR="0" wp14:anchorId="6BFE9941" wp14:editId="214A5404">
                      <wp:extent cx="1042670" cy="1042670"/>
                      <wp:effectExtent l="12700" t="12700" r="0" b="0"/>
                      <wp:docPr id="57276508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2670" cy="1042670"/>
                              </a:xfrm>
                              <a:prstGeom prst="ellipse">
                                <a:avLst/>
                              </a:prstGeom>
                              <a:noFill/>
                              <a:ln w="285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B85EB9B" w14:textId="77777777" w:rsidR="006C6AED" w:rsidRPr="00D578DD" w:rsidRDefault="006C6AED" w:rsidP="006C6AED">
                                  <w:pPr>
                                    <w:pStyle w:val="Icon1"/>
                                    <w:spacing w:before="0" w:after="0" w:line="240" w:lineRule="auto"/>
                                    <w:jc w:val="left"/>
                                  </w:pPr>
                                  <w:r w:rsidRPr="00D578DD">
                                    <w:sym w:font="Wingdings" w:char="F031"/>
                                  </w:r>
                                </w:p>
                              </w:txbxContent>
                            </wps:txbx>
                            <wps:bodyPr rot="0" vert="horz" wrap="square" lIns="91440" tIns="45720" rIns="91440" bIns="45720" anchor="ctr" anchorCtr="0" upright="1">
                              <a:noAutofit/>
                            </wps:bodyPr>
                          </wps:wsp>
                        </a:graphicData>
                      </a:graphic>
                    </wp:inline>
                  </w:drawing>
                </mc:Choice>
                <mc:Fallback>
                  <w:pict>
                    <v:oval w14:anchorId="6BFE9941" id="Oval 2" o:spid="_x0000_s1026" style="width:82.1pt;height:8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" filled="f" strokecolor="black [3213]" strokeweight="2.25pt">
                      <v:stroke joinstyle="miter"/>
                      <v:path arrowok="t"/>
                      <v:textbox>
                        <w:txbxContent>
                          <w:p w14:paraId="3B85EB9B" w14:textId="77777777" w:rsidR="006C6AED" w:rsidRPr="00D578DD" w:rsidRDefault="006C6AED" w:rsidP="006C6AED">
                            <w:pPr>
                              <w:pStyle w:val="Icon1"/>
                              <w:spacing w:before="0" w:after="0" w:line="240" w:lineRule="auto"/>
                              <w:jc w:val="left"/>
                            </w:pPr>
                            <w:r w:rsidRPr="00D578DD">
                              <w:sym w:font="Wingdings" w:char="F031"/>
                            </w:r>
                          </w:p>
                        </w:txbxContent>
                      </v:textbox>
                      <w10:anchorlock/>
                    </v:oval>
                  </w:pict>
                </mc:Fallback>
              </mc:AlternateContent>
            </w:r>
          </w:p>
          <w:p w14:paraId="30F5F423" w14:textId="77777777" w:rsidR="006C6AED" w:rsidRPr="0072391F" w:rsidRDefault="006C6AED" w:rsidP="006C6AED">
            <w:pPr>
              <w:rPr>
                <w:rFonts w:ascii="Arial" w:hAnsi="Arial" w:cs="Arial"/>
              </w:rPr>
            </w:pPr>
          </w:p>
        </w:tc>
        <w:tc>
          <w:tcPr>
            <w:tcW w:w="7641" w:type="dxa"/>
          </w:tcPr>
          <w:p w14:paraId="66A3AFF7" w14:textId="77777777" w:rsidR="006C6AED" w:rsidRPr="0072391F" w:rsidRDefault="006C6AED" w:rsidP="006C6AED">
            <w:pPr>
              <w:rPr>
                <w:rFonts w:ascii="Arial" w:hAnsi="Arial" w:cs="Arial"/>
              </w:rPr>
            </w:pPr>
          </w:p>
          <w:p w14:paraId="30A27AFC" w14:textId="77777777" w:rsidR="006C6AED" w:rsidRPr="0072391F" w:rsidRDefault="006C6AED" w:rsidP="006C6AED">
            <w:pPr>
              <w:jc w:val="both"/>
              <w:rPr>
                <w:rFonts w:ascii="Arial" w:hAnsi="Arial" w:cs="Arial"/>
                <w:b/>
                <w:bCs/>
                <w:color w:val="000000"/>
                <w:spacing w:val="-6"/>
              </w:rPr>
            </w:pPr>
            <w:r w:rsidRPr="0072391F">
              <w:rPr>
                <w:rFonts w:ascii="Arial" w:hAnsi="Arial" w:cs="Arial"/>
                <w:b/>
                <w:bCs/>
                <w:color w:val="000000"/>
                <w:spacing w:val="-6"/>
              </w:rPr>
              <w:t>The DBS provide details of which countries provide Certificate of Good Conduct</w:t>
            </w:r>
          </w:p>
          <w:p w14:paraId="6454F0BC" w14:textId="77777777" w:rsidR="006C6AED" w:rsidRPr="0072391F" w:rsidRDefault="000D675B" w:rsidP="006C6AED">
            <w:pPr>
              <w:rPr>
                <w:rFonts w:ascii="Arial" w:hAnsi="Arial" w:cs="Arial"/>
              </w:rPr>
            </w:pPr>
            <w:hyperlink r:id="rId6" w:history="1">
              <w:r w:rsidR="006C6AED" w:rsidRPr="0072391F">
                <w:rPr>
                  <w:rStyle w:val="Hyperlink"/>
                  <w:rFonts w:ascii="Arial" w:hAnsi="Arial" w:cs="Arial"/>
                </w:rPr>
                <w:t>https://www.gov.uk/government/publications/criminal-records-checks-for-overseas-applicants</w:t>
              </w:r>
            </w:hyperlink>
          </w:p>
          <w:p w14:paraId="29A4384F" w14:textId="77777777" w:rsidR="006C6AED" w:rsidRPr="0072391F" w:rsidRDefault="006C6AED" w:rsidP="006C6AED">
            <w:pPr>
              <w:rPr>
                <w:rFonts w:ascii="Arial" w:hAnsi="Arial" w:cs="Arial"/>
              </w:rPr>
            </w:pPr>
          </w:p>
          <w:p w14:paraId="1C110AA4" w14:textId="77777777" w:rsidR="006C6AED" w:rsidRPr="0072391F" w:rsidRDefault="006C6AED" w:rsidP="006C6AED">
            <w:pPr>
              <w:rPr>
                <w:rFonts w:ascii="Arial" w:hAnsi="Arial" w:cs="Arial"/>
                <w:color w:val="000000" w:themeColor="text1"/>
                <w:spacing w:val="-6"/>
              </w:rPr>
            </w:pPr>
            <w:r w:rsidRPr="0072391F">
              <w:rPr>
                <w:rFonts w:ascii="Arial" w:hAnsi="Arial" w:cs="Arial"/>
                <w:b/>
                <w:bCs/>
                <w:color w:val="000000" w:themeColor="text1"/>
              </w:rPr>
              <w:t>Guidance on the application process for criminal records checks overseas</w:t>
            </w:r>
          </w:p>
          <w:p w14:paraId="54D1E42F" w14:textId="77777777" w:rsidR="006C6AED" w:rsidRPr="0072391F" w:rsidRDefault="000D675B" w:rsidP="006C6AED">
            <w:pPr>
              <w:rPr>
                <w:rFonts w:ascii="Arial" w:hAnsi="Arial" w:cs="Arial"/>
              </w:rPr>
            </w:pPr>
            <w:hyperlink r:id="rId7" w:history="1">
              <w:r w:rsidR="006C6AED" w:rsidRPr="0072391F">
                <w:rPr>
                  <w:rStyle w:val="Hyperlink"/>
                  <w:rFonts w:ascii="Arial" w:hAnsi="Arial" w:cs="Arial"/>
                </w:rPr>
                <w:t>https://www.gov.uk/government/publications/criminal-records-checks-for-overseas-applicants/guidance-on-the-application-process-for-criminal-records-checks-overseas</w:t>
              </w:r>
            </w:hyperlink>
          </w:p>
          <w:p w14:paraId="132BB82B" w14:textId="77777777" w:rsidR="006C6AED" w:rsidRPr="0072391F" w:rsidRDefault="006C6AED" w:rsidP="006C6AED">
            <w:pPr>
              <w:rPr>
                <w:rFonts w:ascii="Arial" w:hAnsi="Arial" w:cs="Arial"/>
              </w:rPr>
            </w:pPr>
          </w:p>
        </w:tc>
      </w:tr>
    </w:tbl>
    <w:p w14:paraId="64835BB1" w14:textId="77777777" w:rsidR="00D429FF" w:rsidRPr="0072391F" w:rsidRDefault="00D429FF" w:rsidP="00D429FF">
      <w:pPr>
        <w:rPr>
          <w:rFonts w:ascii="Arial" w:hAnsi="Arial" w:cs="Arial"/>
          <w:b/>
          <w:bCs/>
        </w:rPr>
      </w:pPr>
    </w:p>
    <w:p w14:paraId="1E618625" w14:textId="77777777" w:rsidR="00D429FF" w:rsidRPr="0072391F" w:rsidRDefault="00C03FAB" w:rsidP="00D429FF">
      <w:pPr>
        <w:rPr>
          <w:rFonts w:ascii="Arial" w:hAnsi="Arial" w:cs="Arial"/>
          <w:b/>
          <w:bCs/>
        </w:rPr>
      </w:pPr>
      <w:r w:rsidRPr="0072391F">
        <w:rPr>
          <w:rFonts w:ascii="Arial" w:hAnsi="Arial" w:cs="Arial"/>
          <w:b/>
          <w:bCs/>
        </w:rPr>
        <w:t>What are the challenges in working in an international context for CACS?</w:t>
      </w:r>
    </w:p>
    <w:p w14:paraId="1E64020D" w14:textId="77777777" w:rsidR="00C03FAB" w:rsidRPr="0072391F" w:rsidRDefault="00C03FAB" w:rsidP="00D429FF">
      <w:pPr>
        <w:rPr>
          <w:rFonts w:ascii="Arial" w:hAnsi="Arial" w:cs="Arial"/>
          <w:b/>
          <w:bCs/>
        </w:rPr>
      </w:pPr>
    </w:p>
    <w:p w14:paraId="7DAF6092" w14:textId="77777777" w:rsidR="00C03FAB" w:rsidRPr="0072391F" w:rsidRDefault="00C03FAB" w:rsidP="00C03FAB">
      <w:pPr>
        <w:pStyle w:val="ListParagraph"/>
        <w:numPr>
          <w:ilvl w:val="0"/>
          <w:numId w:val="3"/>
        </w:numPr>
        <w:rPr>
          <w:rFonts w:ascii="Arial" w:hAnsi="Arial" w:cs="Arial"/>
        </w:rPr>
      </w:pPr>
      <w:r w:rsidRPr="0072391F">
        <w:rPr>
          <w:rFonts w:ascii="Arial" w:hAnsi="Arial" w:cs="Arial"/>
        </w:rPr>
        <w:t>You must remember that the starting point for CACS is we meet the standards laid down by Catholic Safeguarding Standards Agency and we are advised how to enact these standards by Religious Life Safeguarding Service.</w:t>
      </w:r>
    </w:p>
    <w:p w14:paraId="4C18B58D" w14:textId="77777777" w:rsidR="00C03FAB" w:rsidRPr="0072391F" w:rsidRDefault="00C03FAB" w:rsidP="00C03FAB">
      <w:pPr>
        <w:pStyle w:val="ListParagraph"/>
        <w:numPr>
          <w:ilvl w:val="0"/>
          <w:numId w:val="3"/>
        </w:numPr>
        <w:rPr>
          <w:rFonts w:ascii="Arial" w:hAnsi="Arial" w:cs="Arial"/>
        </w:rPr>
      </w:pPr>
      <w:r w:rsidRPr="0072391F">
        <w:rPr>
          <w:rFonts w:ascii="Arial" w:hAnsi="Arial" w:cs="Arial"/>
        </w:rPr>
        <w:t>The RLSS would advise us on any issue th</w:t>
      </w:r>
      <w:r w:rsidR="0072391F" w:rsidRPr="0072391F">
        <w:rPr>
          <w:rFonts w:ascii="Arial" w:hAnsi="Arial" w:cs="Arial"/>
        </w:rPr>
        <w:t xml:space="preserve">at </w:t>
      </w:r>
      <w:r w:rsidRPr="0072391F">
        <w:rPr>
          <w:rFonts w:ascii="Arial" w:hAnsi="Arial" w:cs="Arial"/>
        </w:rPr>
        <w:t>arose internationally</w:t>
      </w:r>
      <w:r w:rsidR="0072391F" w:rsidRPr="0072391F">
        <w:rPr>
          <w:rFonts w:ascii="Arial" w:hAnsi="Arial" w:cs="Arial"/>
        </w:rPr>
        <w:t xml:space="preserve">, therefore the safeguarding lead and his deputy will have a general </w:t>
      </w:r>
      <w:r w:rsidR="00CB19FF" w:rsidRPr="0072391F">
        <w:rPr>
          <w:rFonts w:ascii="Arial" w:hAnsi="Arial" w:cs="Arial"/>
        </w:rPr>
        <w:t>knowledge,</w:t>
      </w:r>
      <w:r w:rsidR="0072391F" w:rsidRPr="0072391F">
        <w:rPr>
          <w:rFonts w:ascii="Arial" w:hAnsi="Arial" w:cs="Arial"/>
        </w:rPr>
        <w:t xml:space="preserve"> but it is the specialist at the RLSS who would lead on any concerns or allegations</w:t>
      </w:r>
      <w:r w:rsidR="00CB19FF">
        <w:rPr>
          <w:rFonts w:ascii="Arial" w:hAnsi="Arial" w:cs="Arial"/>
        </w:rPr>
        <w:t xml:space="preserve"> that arose internationally. </w:t>
      </w:r>
    </w:p>
    <w:p w14:paraId="6AF9CD71" w14:textId="77777777" w:rsidR="00C03FAB" w:rsidRPr="0072391F" w:rsidRDefault="00C03FAB" w:rsidP="00C03FAB">
      <w:pPr>
        <w:pStyle w:val="ListParagraph"/>
        <w:numPr>
          <w:ilvl w:val="0"/>
          <w:numId w:val="3"/>
        </w:numPr>
        <w:rPr>
          <w:rFonts w:ascii="Arial" w:hAnsi="Arial" w:cs="Arial"/>
        </w:rPr>
      </w:pPr>
      <w:r w:rsidRPr="0072391F">
        <w:rPr>
          <w:rFonts w:ascii="Arial" w:hAnsi="Arial" w:cs="Arial"/>
        </w:rPr>
        <w:t xml:space="preserve">Civil law differs from country to country and indeed for example in the USA from state to state. </w:t>
      </w:r>
    </w:p>
    <w:p w14:paraId="0C4B657C" w14:textId="77777777" w:rsidR="00C03FAB" w:rsidRPr="0072391F" w:rsidRDefault="00C03FAB" w:rsidP="00C03FAB">
      <w:pPr>
        <w:pStyle w:val="ListParagraph"/>
        <w:numPr>
          <w:ilvl w:val="0"/>
          <w:numId w:val="3"/>
        </w:numPr>
        <w:rPr>
          <w:rFonts w:ascii="Arial" w:hAnsi="Arial" w:cs="Arial"/>
        </w:rPr>
      </w:pPr>
      <w:r w:rsidRPr="0072391F">
        <w:rPr>
          <w:rFonts w:ascii="Arial" w:hAnsi="Arial" w:cs="Arial"/>
        </w:rPr>
        <w:t xml:space="preserve">Domestic abuse and domestic violence is not a crime in every country of the world. Other issues we may see as </w:t>
      </w:r>
      <w:r w:rsidR="0072391F" w:rsidRPr="0072391F">
        <w:rPr>
          <w:rFonts w:ascii="Arial" w:hAnsi="Arial" w:cs="Arial"/>
        </w:rPr>
        <w:t>abuse may not be seen as that in other countries.</w:t>
      </w:r>
    </w:p>
    <w:p w14:paraId="4380FC38" w14:textId="77777777" w:rsidR="0072391F" w:rsidRPr="0072391F" w:rsidRDefault="0072391F" w:rsidP="00C03FAB">
      <w:pPr>
        <w:pStyle w:val="ListParagraph"/>
        <w:numPr>
          <w:ilvl w:val="0"/>
          <w:numId w:val="3"/>
        </w:numPr>
        <w:rPr>
          <w:rFonts w:ascii="Arial" w:hAnsi="Arial" w:cs="Arial"/>
        </w:rPr>
      </w:pPr>
      <w:r w:rsidRPr="0072391F">
        <w:rPr>
          <w:rFonts w:ascii="Arial" w:hAnsi="Arial" w:cs="Arial"/>
        </w:rPr>
        <w:t xml:space="preserve">Likewise the age of consent varies from country to country. </w:t>
      </w:r>
    </w:p>
    <w:p w14:paraId="4658D6B2" w14:textId="77777777" w:rsidR="006C6AED" w:rsidRDefault="0072391F" w:rsidP="006C6AED">
      <w:pPr>
        <w:pStyle w:val="ListParagraph"/>
        <w:numPr>
          <w:ilvl w:val="0"/>
          <w:numId w:val="3"/>
        </w:numPr>
        <w:rPr>
          <w:rFonts w:ascii="Arial" w:hAnsi="Arial" w:cs="Arial"/>
        </w:rPr>
      </w:pPr>
      <w:r w:rsidRPr="0072391F">
        <w:rPr>
          <w:rFonts w:ascii="Arial" w:hAnsi="Arial" w:cs="Arial"/>
        </w:rPr>
        <w:t xml:space="preserve">CACS does not set up hospital or schools internationally but if CASC did the workers would need extensive training in managing safeguarding which is provided by agencies such as </w:t>
      </w:r>
      <w:hyperlink r:id="rId8" w:history="1">
        <w:r w:rsidR="006C6AED" w:rsidRPr="00F51A10">
          <w:rPr>
            <w:rStyle w:val="Hyperlink"/>
            <w:rFonts w:ascii="Arial" w:hAnsi="Arial" w:cs="Arial"/>
          </w:rPr>
          <w:t>www.thirtyoneeight.org</w:t>
        </w:r>
      </w:hyperlink>
      <w:r w:rsidR="006C6AED">
        <w:rPr>
          <w:rFonts w:ascii="Arial" w:hAnsi="Arial" w:cs="Arial"/>
        </w:rPr>
        <w:t xml:space="preserve"> </w:t>
      </w:r>
    </w:p>
    <w:p w14:paraId="59314926" w14:textId="77777777" w:rsidR="008D0FE9" w:rsidRPr="006C6AED" w:rsidRDefault="008D0FE9" w:rsidP="006C6AED">
      <w:pPr>
        <w:pStyle w:val="ListParagraph"/>
        <w:numPr>
          <w:ilvl w:val="0"/>
          <w:numId w:val="3"/>
        </w:numPr>
        <w:rPr>
          <w:rFonts w:ascii="Arial" w:hAnsi="Arial" w:cs="Arial"/>
        </w:rPr>
      </w:pPr>
      <w:r w:rsidRPr="006C6AED">
        <w:rPr>
          <w:rFonts w:ascii="Arial" w:hAnsi="Arial" w:cs="Arial"/>
          <w:color w:val="000000"/>
          <w:kern w:val="0"/>
        </w:rPr>
        <w:t>Safeguarding Resource and Support Hub:</w:t>
      </w:r>
      <w:r w:rsidR="0072391F" w:rsidRPr="006C6AED">
        <w:rPr>
          <w:rFonts w:ascii="Arial" w:hAnsi="Arial" w:cs="Arial"/>
          <w:color w:val="000000"/>
          <w:kern w:val="0"/>
        </w:rPr>
        <w:t xml:space="preserve"> This is an outstanding international resource for safeguarding. </w:t>
      </w:r>
      <w:hyperlink r:id="rId9" w:history="1">
        <w:r w:rsidR="00CB19FF" w:rsidRPr="006C6AED">
          <w:rPr>
            <w:rStyle w:val="Hyperlink"/>
            <w:rFonts w:ascii="Arial" w:hAnsi="Arial" w:cs="Arial"/>
            <w:kern w:val="0"/>
          </w:rPr>
          <w:t>https://safeguardingsupporthub.org/</w:t>
        </w:r>
      </w:hyperlink>
    </w:p>
    <w:p w14:paraId="49EA922D" w14:textId="77777777" w:rsidR="00CB19FF" w:rsidRPr="00CB19FF" w:rsidRDefault="00CB19FF"/>
    <w:sectPr w:rsidR="00CB19FF" w:rsidRPr="00CB19FF" w:rsidSect="002F4FE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75B1"/>
    <w:multiLevelType w:val="hybridMultilevel"/>
    <w:tmpl w:val="A85E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1D26B0"/>
    <w:multiLevelType w:val="hybridMultilevel"/>
    <w:tmpl w:val="F8BCF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F76E0C"/>
    <w:multiLevelType w:val="hybridMultilevel"/>
    <w:tmpl w:val="45E8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271774">
    <w:abstractNumId w:val="0"/>
  </w:num>
  <w:num w:numId="2" w16cid:durableId="314604438">
    <w:abstractNumId w:val="2"/>
  </w:num>
  <w:num w:numId="3" w16cid:durableId="697314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A6"/>
    <w:rsid w:val="000A157E"/>
    <w:rsid w:val="00163868"/>
    <w:rsid w:val="001F4953"/>
    <w:rsid w:val="00270419"/>
    <w:rsid w:val="002F4FE4"/>
    <w:rsid w:val="00312E8B"/>
    <w:rsid w:val="003E7FF5"/>
    <w:rsid w:val="004708AF"/>
    <w:rsid w:val="00580AD0"/>
    <w:rsid w:val="00682858"/>
    <w:rsid w:val="006C6AED"/>
    <w:rsid w:val="0072391F"/>
    <w:rsid w:val="008979F7"/>
    <w:rsid w:val="008D0FE9"/>
    <w:rsid w:val="008F173C"/>
    <w:rsid w:val="008F2747"/>
    <w:rsid w:val="009029A3"/>
    <w:rsid w:val="00B4497C"/>
    <w:rsid w:val="00C03FAB"/>
    <w:rsid w:val="00C77D89"/>
    <w:rsid w:val="00CB19FF"/>
    <w:rsid w:val="00D429FF"/>
    <w:rsid w:val="00D53DFD"/>
    <w:rsid w:val="00EC569F"/>
    <w:rsid w:val="00EF5473"/>
    <w:rsid w:val="00F2465E"/>
    <w:rsid w:val="00F560A5"/>
    <w:rsid w:val="00FC7C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225E"/>
  <w15:docId w15:val="{A2ACB0CE-66C7-024B-B407-64FB1F85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CA6"/>
    <w:rPr>
      <w:color w:val="0563C1" w:themeColor="hyperlink"/>
      <w:u w:val="single"/>
    </w:rPr>
  </w:style>
  <w:style w:type="character" w:customStyle="1" w:styleId="UnresolvedMention1">
    <w:name w:val="Unresolved Mention1"/>
    <w:basedOn w:val="DefaultParagraphFont"/>
    <w:uiPriority w:val="99"/>
    <w:semiHidden/>
    <w:unhideWhenUsed/>
    <w:rsid w:val="00FC7CA6"/>
    <w:rPr>
      <w:color w:val="605E5C"/>
      <w:shd w:val="clear" w:color="auto" w:fill="E1DFDD"/>
    </w:rPr>
  </w:style>
  <w:style w:type="character" w:styleId="FollowedHyperlink">
    <w:name w:val="FollowedHyperlink"/>
    <w:basedOn w:val="DefaultParagraphFont"/>
    <w:uiPriority w:val="99"/>
    <w:semiHidden/>
    <w:unhideWhenUsed/>
    <w:rsid w:val="008F173C"/>
    <w:rPr>
      <w:color w:val="954F72" w:themeColor="followedHyperlink"/>
      <w:u w:val="single"/>
    </w:rPr>
  </w:style>
  <w:style w:type="paragraph" w:styleId="ListParagraph">
    <w:name w:val="List Paragraph"/>
    <w:basedOn w:val="Normal"/>
    <w:link w:val="ListParagraphChar"/>
    <w:uiPriority w:val="34"/>
    <w:qFormat/>
    <w:rsid w:val="00D429FF"/>
    <w:pPr>
      <w:ind w:left="720"/>
      <w:contextualSpacing/>
    </w:pPr>
  </w:style>
  <w:style w:type="character" w:customStyle="1" w:styleId="ListParagraphChar">
    <w:name w:val="List Paragraph Char"/>
    <w:link w:val="ListParagraph"/>
    <w:uiPriority w:val="34"/>
    <w:locked/>
    <w:rsid w:val="00D429FF"/>
  </w:style>
  <w:style w:type="paragraph" w:customStyle="1" w:styleId="Icon1">
    <w:name w:val="Icon 1"/>
    <w:basedOn w:val="Normal"/>
    <w:semiHidden/>
    <w:qFormat/>
    <w:rsid w:val="00D429FF"/>
    <w:pPr>
      <w:framePr w:w="1800" w:hSpace="432" w:vSpace="432" w:wrap="around" w:vAnchor="text" w:hAnchor="text" w:y="1"/>
      <w:spacing w:before="360" w:after="240" w:line="280" w:lineRule="exact"/>
      <w:jc w:val="center"/>
    </w:pPr>
    <w:rPr>
      <w:rFonts w:eastAsia="Times New Roman" w:cs="Times New Roman"/>
      <w:color w:val="000000" w:themeColor="text1"/>
      <w:spacing w:val="-5"/>
      <w:kern w:val="0"/>
      <w:sz w:val="76"/>
      <w:szCs w:val="96"/>
      <w:lang w:val="en-US"/>
    </w:rPr>
  </w:style>
  <w:style w:type="table" w:styleId="TableGrid">
    <w:name w:val="Table Grid"/>
    <w:basedOn w:val="TableNormal"/>
    <w:uiPriority w:val="39"/>
    <w:rsid w:val="00D429FF"/>
    <w:rPr>
      <w:kern w:val="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473"/>
    <w:rPr>
      <w:rFonts w:ascii="Tahoma" w:hAnsi="Tahoma" w:cs="Tahoma"/>
      <w:sz w:val="16"/>
      <w:szCs w:val="16"/>
    </w:rPr>
  </w:style>
  <w:style w:type="character" w:customStyle="1" w:styleId="BalloonTextChar">
    <w:name w:val="Balloon Text Char"/>
    <w:basedOn w:val="DefaultParagraphFont"/>
    <w:link w:val="BalloonText"/>
    <w:uiPriority w:val="99"/>
    <w:semiHidden/>
    <w:rsid w:val="00EF5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rtyoneeight.org" TargetMode="External"/><Relationship Id="rId3" Type="http://schemas.openxmlformats.org/officeDocument/2006/relationships/settings" Target="settings.xml"/><Relationship Id="rId7" Type="http://schemas.openxmlformats.org/officeDocument/2006/relationships/hyperlink" Target="https://www.gov.uk/government/publications/criminal-records-checks-for-overseas-applicants/guidance-on-the-application-process-for-criminal-records-checks-overse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riminal-records-checks-for-overseas-applicant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feguardingsupporth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Keefe</dc:creator>
  <cp:lastModifiedBy>Kate Keefe</cp:lastModifiedBy>
  <cp:revision>2</cp:revision>
  <dcterms:created xsi:type="dcterms:W3CDTF">2023-10-31T14:58:00Z</dcterms:created>
  <dcterms:modified xsi:type="dcterms:W3CDTF">2023-10-31T14:58:00Z</dcterms:modified>
</cp:coreProperties>
</file>